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方正小标宋简体" w:hAnsi="楷体" w:eastAsia="方正小标宋简体" w:cstheme="majorBidi"/>
          <w:bCs/>
          <w:sz w:val="32"/>
          <w:szCs w:val="32"/>
        </w:rPr>
      </w:pPr>
      <w:r>
        <w:rPr>
          <w:rFonts w:hint="eastAsia" w:ascii="方正小标宋简体" w:hAnsi="楷体" w:eastAsia="方正小标宋简体" w:cstheme="majorBidi"/>
          <w:bCs/>
          <w:sz w:val="32"/>
          <w:szCs w:val="32"/>
        </w:rPr>
        <w:t>附件</w:t>
      </w:r>
      <w:r>
        <w:rPr>
          <w:rFonts w:ascii="方正小标宋简体" w:hAnsi="楷体" w:eastAsia="方正小标宋简体" w:cstheme="majorBidi"/>
          <w:bCs/>
          <w:sz w:val="32"/>
          <w:szCs w:val="32"/>
        </w:rPr>
        <w:t xml:space="preserve">1 </w:t>
      </w:r>
    </w:p>
    <w:p>
      <w:pPr>
        <w:spacing w:line="540" w:lineRule="exact"/>
        <w:jc w:val="center"/>
        <w:rPr>
          <w:rFonts w:ascii="方正小标宋简体" w:hAnsi="楷体" w:eastAsia="方正小标宋简体" w:cstheme="majorBidi"/>
          <w:bCs/>
          <w:sz w:val="36"/>
          <w:szCs w:val="32"/>
        </w:rPr>
      </w:pPr>
    </w:p>
    <w:p>
      <w:pPr>
        <w:spacing w:line="540" w:lineRule="exact"/>
        <w:jc w:val="center"/>
        <w:rPr>
          <w:rFonts w:ascii="方正小标宋简体" w:hAnsi="楷体" w:eastAsia="方正小标宋简体" w:cstheme="majorBidi"/>
          <w:bCs/>
          <w:sz w:val="36"/>
          <w:szCs w:val="32"/>
        </w:rPr>
      </w:pPr>
      <w:r>
        <w:rPr>
          <w:rFonts w:hint="eastAsia" w:ascii="方正小标宋简体" w:hAnsi="楷体" w:eastAsia="方正小标宋简体" w:cstheme="majorBidi"/>
          <w:bCs/>
          <w:sz w:val="36"/>
          <w:szCs w:val="32"/>
        </w:rPr>
        <w:t>“学习二十大，奋进新征程”</w:t>
      </w:r>
    </w:p>
    <w:p>
      <w:pPr>
        <w:spacing w:line="540" w:lineRule="exact"/>
        <w:jc w:val="center"/>
        <w:rPr>
          <w:rFonts w:ascii="方正小标宋简体" w:hAnsi="楷体" w:eastAsia="方正小标宋简体" w:cstheme="majorBidi"/>
          <w:bCs/>
          <w:sz w:val="36"/>
          <w:szCs w:val="32"/>
        </w:rPr>
      </w:pPr>
      <w:r>
        <w:rPr>
          <w:rFonts w:ascii="方正小标宋简体" w:hAnsi="楷体" w:eastAsia="方正小标宋简体" w:cstheme="majorBidi"/>
          <w:bCs/>
          <w:sz w:val="36"/>
          <w:szCs w:val="32"/>
        </w:rPr>
        <w:t>北京理工大学</w:t>
      </w:r>
      <w:r>
        <w:rPr>
          <w:rFonts w:hint="eastAsia" w:ascii="方正小标宋简体" w:hAnsi="楷体" w:eastAsia="方正小标宋简体" w:cstheme="majorBidi"/>
          <w:bCs/>
          <w:sz w:val="36"/>
          <w:szCs w:val="32"/>
        </w:rPr>
        <w:t>202</w:t>
      </w:r>
      <w:r>
        <w:rPr>
          <w:rFonts w:hint="eastAsia" w:ascii="方正小标宋简体" w:hAnsi="楷体" w:eastAsia="方正小标宋简体" w:cstheme="majorBidi"/>
          <w:bCs/>
          <w:sz w:val="36"/>
          <w:szCs w:val="32"/>
          <w:lang w:val="en-US" w:eastAsia="zh-CN"/>
        </w:rPr>
        <w:t>4</w:t>
      </w:r>
      <w:r>
        <w:rPr>
          <w:rFonts w:hint="eastAsia" w:ascii="方正小标宋简体" w:hAnsi="楷体" w:eastAsia="方正小标宋简体" w:cstheme="majorBidi"/>
          <w:bCs/>
          <w:sz w:val="36"/>
          <w:szCs w:val="32"/>
        </w:rPr>
        <w:t>年</w:t>
      </w:r>
      <w:r>
        <w:rPr>
          <w:rFonts w:ascii="方正小标宋简体" w:hAnsi="楷体" w:eastAsia="方正小标宋简体" w:cstheme="majorBidi"/>
          <w:bCs/>
          <w:sz w:val="36"/>
          <w:szCs w:val="32"/>
        </w:rPr>
        <w:t>大学生暑期社会实践专题</w:t>
      </w:r>
      <w:r>
        <w:rPr>
          <w:rFonts w:hint="eastAsia" w:ascii="方正小标宋简体" w:hAnsi="楷体" w:eastAsia="方正小标宋简体" w:cstheme="majorBidi"/>
          <w:bCs/>
          <w:sz w:val="36"/>
          <w:szCs w:val="32"/>
        </w:rPr>
        <w:t>行动</w:t>
      </w:r>
    </w:p>
    <w:p>
      <w:pPr>
        <w:numPr>
          <w:ilvl w:val="0"/>
          <w:numId w:val="0"/>
        </w:numPr>
        <w:spacing w:line="560" w:lineRule="exact"/>
        <w:ind w:firstLine="602" w:firstLineChars="200"/>
        <w:rPr>
          <w:rFonts w:hint="eastAsia" w:ascii="黑体" w:hAnsi="黑体" w:eastAsia="黑体" w:cs="Times New Roman"/>
          <w:b/>
          <w:bCs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spacing w:line="560" w:lineRule="exact"/>
        <w:ind w:firstLine="600" w:firstLineChars="200"/>
        <w:rPr>
          <w:rFonts w:hint="eastAsia" w:ascii="仿宋_GB2312" w:hAnsi="Times New Roman" w:eastAsia="仿宋_GB2312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1.</w:t>
      </w:r>
      <w:r>
        <w:rPr>
          <w:rFonts w:hint="eastAsia" w:ascii="黑体" w:hAnsi="黑体" w:eastAsia="黑体" w:cs="Times New Roman"/>
          <w:sz w:val="30"/>
          <w:szCs w:val="30"/>
        </w:rPr>
        <w:t>“学习新思想”专题行动</w:t>
      </w:r>
    </w:p>
    <w:p>
      <w:pPr>
        <w:rPr>
          <w:b w:val="0"/>
          <w:bCs w:val="0"/>
        </w:rPr>
      </w:pPr>
      <w:r>
        <w:rPr>
          <w:rFonts w:hint="eastAsia" w:ascii="黑体" w:hAnsi="黑体" w:eastAsia="黑体" w:cs="Times New Roman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Times New Roman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eastAsia" w:ascii="黑体" w:hAnsi="黑体" w:eastAsia="黑体" w:cs="Times New Roman"/>
          <w:b w:val="0"/>
          <w:bCs w:val="0"/>
          <w:sz w:val="30"/>
          <w:szCs w:val="30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</w:rPr>
        <w:t>“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学习二十大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</w:rPr>
        <w:t>”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实践活动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</w:rPr>
        <w:t>。</w:t>
      </w:r>
    </w:p>
    <w:p>
      <w:pPr>
        <w:rPr>
          <w:rFonts w:hint="eastAsia" w:ascii="楷体" w:hAnsi="楷体" w:eastAsia="楷体" w:cs="楷体"/>
          <w:b w:val="0"/>
          <w:bCs/>
          <w:sz w:val="30"/>
          <w:szCs w:val="30"/>
        </w:rPr>
      </w:pPr>
      <w:r>
        <w:rPr>
          <w:rFonts w:hint="eastAsia" w:ascii="楷体" w:hAnsi="楷体" w:eastAsia="楷体" w:cs="楷体"/>
          <w:b w:val="0"/>
          <w:bCs/>
          <w:sz w:val="30"/>
          <w:szCs w:val="30"/>
        </w:rPr>
        <w:t>（2）“</w:t>
      </w:r>
      <w:r>
        <w:rPr>
          <w:rFonts w:hint="eastAsia" w:ascii="楷体" w:hAnsi="楷体" w:eastAsia="楷体" w:cs="楷体"/>
          <w:b w:val="0"/>
          <w:bCs/>
          <w:sz w:val="30"/>
          <w:szCs w:val="30"/>
          <w:lang w:val="en-US" w:eastAsia="zh-CN"/>
        </w:rPr>
        <w:t>红色足迹75载</w:t>
      </w:r>
      <w:r>
        <w:rPr>
          <w:rFonts w:hint="eastAsia" w:ascii="楷体" w:hAnsi="楷体" w:eastAsia="楷体" w:cs="楷体"/>
          <w:b w:val="0"/>
          <w:bCs/>
          <w:sz w:val="30"/>
          <w:szCs w:val="30"/>
        </w:rPr>
        <w:t>”实践活动。</w:t>
      </w:r>
    </w:p>
    <w:p>
      <w:pPr>
        <w:rPr>
          <w:rFonts w:hint="eastAsia" w:ascii="楷体" w:hAnsi="楷体" w:eastAsia="楷体" w:cs="楷体"/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0"/>
          <w:szCs w:val="30"/>
        </w:rPr>
        <w:t>（3）</w:t>
      </w:r>
      <w:r>
        <w:rPr>
          <w:rFonts w:hint="eastAsia" w:ascii="楷体" w:hAnsi="楷体" w:eastAsia="楷体" w:cs="楷体"/>
          <w:b w:val="0"/>
          <w:bCs/>
          <w:sz w:val="30"/>
          <w:szCs w:val="30"/>
          <w:lang w:val="en"/>
        </w:rPr>
        <w:t>“回顾</w:t>
      </w:r>
      <w:r>
        <w:rPr>
          <w:rFonts w:hint="eastAsia" w:ascii="楷体" w:hAnsi="楷体" w:eastAsia="楷体" w:cs="楷体"/>
          <w:b w:val="0"/>
          <w:bCs/>
          <w:sz w:val="30"/>
          <w:szCs w:val="30"/>
          <w:lang w:val="en-US" w:eastAsia="zh-CN"/>
        </w:rPr>
        <w:t>105年</w:t>
      </w:r>
      <w:r>
        <w:rPr>
          <w:rFonts w:hint="eastAsia" w:ascii="楷体" w:hAnsi="楷体" w:eastAsia="楷体" w:cs="楷体"/>
          <w:b w:val="0"/>
          <w:bCs/>
          <w:sz w:val="30"/>
          <w:szCs w:val="30"/>
          <w:lang w:val="en"/>
        </w:rPr>
        <w:t>历程”</w:t>
      </w:r>
      <w:r>
        <w:rPr>
          <w:rFonts w:hint="eastAsia" w:ascii="楷体" w:hAnsi="楷体" w:eastAsia="楷体" w:cs="楷体"/>
          <w:b w:val="0"/>
          <w:bCs/>
          <w:sz w:val="30"/>
          <w:szCs w:val="30"/>
        </w:rPr>
        <w:t>实践活动。</w:t>
      </w:r>
    </w:p>
    <w:p>
      <w:pPr>
        <w:spacing w:line="560" w:lineRule="exact"/>
        <w:ind w:firstLine="600" w:firstLineChars="20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2</w:t>
      </w:r>
      <w:r>
        <w:rPr>
          <w:rFonts w:ascii="黑体" w:hAnsi="黑体" w:eastAsia="黑体" w:cs="Times New Roman"/>
          <w:sz w:val="30"/>
          <w:szCs w:val="30"/>
        </w:rPr>
        <w:t>.</w:t>
      </w:r>
      <w:r>
        <w:rPr>
          <w:rFonts w:hint="eastAsia" w:ascii="黑体" w:hAnsi="黑体" w:eastAsia="黑体" w:cs="Times New Roman"/>
          <w:sz w:val="30"/>
          <w:szCs w:val="30"/>
        </w:rPr>
        <w:t>“服务新战略”专题行动</w:t>
      </w:r>
    </w:p>
    <w:p>
      <w:pPr>
        <w:rPr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</w:rPr>
        <w:t>（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 w:val="0"/>
          <w:sz w:val="30"/>
          <w:szCs w:val="30"/>
        </w:rPr>
        <w:t>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“科技强国”实践活动。</w:t>
      </w:r>
    </w:p>
    <w:p>
      <w:pPr>
        <w:rPr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）“区域发展”实践活动。</w:t>
      </w:r>
    </w:p>
    <w:p>
      <w:pPr>
        <w:rPr>
          <w:b w:val="0"/>
          <w:bCs w:val="0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）“美丽中国”实践活动。</w:t>
      </w:r>
    </w:p>
    <w:p>
      <w:pPr>
        <w:spacing w:line="560" w:lineRule="exact"/>
        <w:ind w:firstLine="600" w:firstLineChars="20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3.“振兴新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乡</w:t>
      </w:r>
      <w:r>
        <w:rPr>
          <w:rFonts w:hint="eastAsia" w:ascii="黑体" w:hAnsi="黑体" w:eastAsia="黑体" w:cs="Times New Roman"/>
          <w:sz w:val="30"/>
          <w:szCs w:val="30"/>
        </w:rPr>
        <w:t>村”专题行动</w:t>
      </w:r>
    </w:p>
    <w:p>
      <w:pPr>
        <w:rPr>
          <w:rFonts w:hint="eastAsia" w:ascii="楷体" w:hAnsi="楷体" w:eastAsia="楷体" w:cs="楷体"/>
          <w:b w:val="0"/>
          <w:bCs/>
          <w:sz w:val="30"/>
          <w:szCs w:val="30"/>
        </w:rPr>
      </w:pPr>
      <w:r>
        <w:rPr>
          <w:rFonts w:hint="eastAsia" w:ascii="楷体" w:hAnsi="楷体" w:eastAsia="楷体" w:cs="楷体"/>
          <w:b w:val="0"/>
          <w:bCs/>
          <w:sz w:val="30"/>
          <w:szCs w:val="30"/>
        </w:rPr>
        <w:t>（</w:t>
      </w:r>
      <w:r>
        <w:rPr>
          <w:rFonts w:hint="eastAsia" w:ascii="楷体" w:hAnsi="楷体" w:eastAsia="楷体" w:cs="楷体"/>
          <w:b w:val="0"/>
          <w:bCs/>
          <w:sz w:val="30"/>
          <w:szCs w:val="30"/>
          <w:lang w:val="en-US" w:eastAsia="zh-CN"/>
        </w:rPr>
        <w:t>7</w:t>
      </w:r>
      <w:r>
        <w:rPr>
          <w:rFonts w:hint="eastAsia" w:ascii="楷体" w:hAnsi="楷体" w:eastAsia="楷体" w:cs="楷体"/>
          <w:b w:val="0"/>
          <w:bCs/>
          <w:sz w:val="30"/>
          <w:szCs w:val="30"/>
        </w:rPr>
        <w:t>）“三下乡”实践活动。</w:t>
      </w:r>
    </w:p>
    <w:p>
      <w:pPr>
        <w:rPr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）“青年红色筑梦之旅”实践活动。</w:t>
      </w:r>
    </w:p>
    <w:p>
      <w:pPr>
        <w:rPr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）“定点帮扶”实践活动。</w:t>
      </w:r>
    </w:p>
    <w:p>
      <w:pPr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4</w:t>
      </w:r>
      <w:r>
        <w:rPr>
          <w:rFonts w:ascii="黑体" w:hAnsi="黑体" w:eastAsia="黑体" w:cs="Times New Roman"/>
          <w:sz w:val="30"/>
          <w:szCs w:val="30"/>
        </w:rPr>
        <w:t>.</w:t>
      </w:r>
      <w:r>
        <w:rPr>
          <w:rFonts w:hint="eastAsia" w:ascii="黑体" w:hAnsi="黑体" w:eastAsia="黑体" w:cs="Times New Roman"/>
          <w:sz w:val="30"/>
          <w:szCs w:val="30"/>
        </w:rPr>
        <w:t>“志愿新青年”专题行动</w:t>
      </w:r>
    </w:p>
    <w:p>
      <w:pPr>
        <w:rPr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10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）“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志愿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服务”实践活动。</w:t>
      </w:r>
    </w:p>
    <w:p>
      <w:pPr>
        <w:rPr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（1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）“乡村支教”实践活动。</w:t>
      </w:r>
    </w:p>
    <w:p>
      <w:pPr>
        <w:rPr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（1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）“大学生社区实践计划”实践活动。</w:t>
      </w:r>
    </w:p>
    <w:p>
      <w:pPr>
        <w:spacing w:line="560" w:lineRule="exact"/>
        <w:ind w:firstLine="600" w:firstLineChars="20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5.“建功新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征程</w:t>
      </w:r>
      <w:r>
        <w:rPr>
          <w:rFonts w:hint="eastAsia" w:ascii="黑体" w:hAnsi="黑体" w:eastAsia="黑体" w:cs="黑体"/>
          <w:sz w:val="30"/>
          <w:szCs w:val="30"/>
        </w:rPr>
        <w:t>”</w:t>
      </w:r>
      <w:r>
        <w:rPr>
          <w:rFonts w:hint="eastAsia" w:ascii="黑体" w:hAnsi="黑体" w:eastAsia="黑体" w:cs="Times New Roman"/>
          <w:sz w:val="30"/>
          <w:szCs w:val="30"/>
        </w:rPr>
        <w:t>专题行动</w:t>
      </w:r>
    </w:p>
    <w:p>
      <w:pPr>
        <w:rPr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0"/>
          <w:szCs w:val="30"/>
        </w:rPr>
        <w:t>（1</w:t>
      </w:r>
      <w:r>
        <w:rPr>
          <w:rFonts w:hint="eastAsia" w:ascii="楷体" w:hAnsi="楷体" w:eastAsia="楷体" w:cs="楷体"/>
          <w:b w:val="0"/>
          <w:bCs/>
          <w:sz w:val="30"/>
          <w:szCs w:val="30"/>
          <w:lang w:val="en-US" w:eastAsia="zh-CN"/>
        </w:rPr>
        <w:t>3</w:t>
      </w:r>
      <w:r>
        <w:rPr>
          <w:rFonts w:hint="eastAsia" w:ascii="楷体" w:hAnsi="楷体" w:eastAsia="楷体" w:cs="楷体"/>
          <w:b w:val="0"/>
          <w:bCs/>
          <w:sz w:val="30"/>
          <w:szCs w:val="30"/>
        </w:rPr>
        <w:t>）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“走访校友”实践活动。</w:t>
      </w:r>
    </w:p>
    <w:p>
      <w:pPr>
        <w:rPr>
          <w:rFonts w:hint="eastAsia" w:ascii="楷体" w:hAnsi="楷体" w:eastAsia="楷体" w:cs="楷体"/>
          <w:b w:val="0"/>
          <w:bCs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（1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）“政务实习”实践活动。</w:t>
      </w:r>
    </w:p>
    <w:p>
      <w:pPr>
        <w:rPr>
          <w:rFonts w:hint="eastAsia" w:ascii="楷体" w:hAnsi="楷体" w:eastAsia="楷体" w:cs="楷体"/>
          <w:b w:val="0"/>
          <w:bCs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</w:rPr>
        <w:t>（1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楷体"/>
          <w:b w:val="0"/>
          <w:bCs/>
          <w:sz w:val="32"/>
          <w:szCs w:val="32"/>
        </w:rPr>
        <w:t>）“企业实习”实践活动。</w:t>
      </w:r>
    </w:p>
    <w:p>
      <w:pPr>
        <w:pStyle w:val="2"/>
        <w:rPr>
          <w:rFonts w:hint="default" w:eastAsia="楷体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16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）“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读懂中国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”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实践活动。</w:t>
      </w:r>
    </w:p>
    <w:p>
      <w:pPr>
        <w:spacing w:line="540" w:lineRule="exact"/>
        <w:ind w:firstLine="883" w:firstLineChars="200"/>
        <w:jc w:val="center"/>
        <w:rPr>
          <w:rFonts w:hint="eastAsia" w:ascii="楷体_GB2312" w:hAnsi="Times New Roman" w:eastAsia="楷体_GB2312" w:cs="Times New Roman"/>
          <w:b/>
          <w:sz w:val="44"/>
          <w:szCs w:val="44"/>
          <w:lang w:val="en-US" w:eastAsia="zh-CN"/>
        </w:rPr>
      </w:pPr>
    </w:p>
    <w:p>
      <w:pPr>
        <w:spacing w:line="540" w:lineRule="exact"/>
        <w:ind w:firstLine="883" w:firstLineChars="200"/>
        <w:jc w:val="center"/>
        <w:rPr>
          <w:rFonts w:hint="eastAsia" w:ascii="楷体_GB2312" w:hAnsi="Times New Roman" w:eastAsia="楷体_GB2312" w:cs="Times New Roman"/>
          <w:b/>
          <w:sz w:val="44"/>
          <w:szCs w:val="44"/>
          <w:lang w:val="en-US" w:eastAsia="zh-CN"/>
        </w:rPr>
      </w:pPr>
    </w:p>
    <w:p>
      <w:pPr>
        <w:spacing w:line="540" w:lineRule="exact"/>
        <w:ind w:firstLine="883" w:firstLineChars="200"/>
        <w:jc w:val="center"/>
        <w:rPr>
          <w:sz w:val="30"/>
          <w:szCs w:val="30"/>
        </w:rPr>
      </w:pPr>
      <w:r>
        <w:rPr>
          <w:rFonts w:hint="eastAsia" w:ascii="楷体_GB2312" w:hAnsi="Times New Roman" w:eastAsia="楷体_GB2312" w:cs="Times New Roman"/>
          <w:b/>
          <w:sz w:val="44"/>
          <w:szCs w:val="44"/>
          <w:lang w:val="en-US" w:eastAsia="zh-CN"/>
        </w:rPr>
        <w:t>2024年实践专题</w:t>
      </w:r>
    </w:p>
    <w:p>
      <w:pPr>
        <w:numPr>
          <w:ilvl w:val="0"/>
          <w:numId w:val="1"/>
        </w:numPr>
        <w:spacing w:line="560" w:lineRule="exact"/>
        <w:ind w:firstLine="600" w:firstLineChars="200"/>
        <w:rPr>
          <w:rFonts w:hint="eastAsia" w:ascii="仿宋_GB2312" w:hAnsi="Times New Roman" w:eastAsia="仿宋_GB2312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“学习新思想”专题行动</w:t>
      </w:r>
    </w:p>
    <w:p>
      <w:pPr>
        <w:numPr>
          <w:ilvl w:val="0"/>
          <w:numId w:val="0"/>
        </w:numPr>
        <w:spacing w:line="560" w:lineRule="exact"/>
        <w:ind w:firstLine="602" w:firstLineChars="200"/>
        <w:rPr>
          <w:rFonts w:hint="eastAsia" w:ascii="仿宋_GB2312" w:hAnsi="Times New Roman" w:eastAsia="仿宋_GB2312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Times New Roman"/>
          <w:b/>
          <w:bCs/>
          <w:sz w:val="30"/>
          <w:szCs w:val="30"/>
          <w:lang w:val="en-US" w:eastAsia="zh-CN"/>
        </w:rPr>
        <w:t>1</w:t>
      </w:r>
      <w:r>
        <w:rPr>
          <w:rFonts w:hint="eastAsia" w:ascii="黑体" w:hAnsi="黑体" w:eastAsia="黑体" w:cs="Times New Roman"/>
          <w:b/>
          <w:bCs/>
          <w:sz w:val="30"/>
          <w:szCs w:val="30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“</w:t>
      </w: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学习二十大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”</w:t>
      </w: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实践活动</w:t>
      </w:r>
      <w:r>
        <w:rPr>
          <w:rFonts w:hint="eastAsia" w:ascii="楷体" w:hAnsi="楷体" w:eastAsia="楷体" w:cs="楷体"/>
          <w:b/>
          <w:bCs/>
          <w:sz w:val="30"/>
          <w:szCs w:val="30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围绕深入学习宣传贯彻党的二十大精神，贯彻习近平总书记关于教育特别是实践育人的重要论述，引导学生在社会观察、国情考察、基层治理参与、特色产业调研、学习成果宣讲中形成正确认识，坚定理想信念，站稳人民立场，投身强国伟业。</w:t>
      </w:r>
    </w:p>
    <w:p>
      <w:pPr>
        <w:spacing w:line="560" w:lineRule="exact"/>
        <w:ind w:firstLine="602" w:firstLineChars="200"/>
        <w:rPr>
          <w:sz w:val="30"/>
          <w:szCs w:val="30"/>
        </w:rPr>
      </w:pPr>
      <w:r>
        <w:rPr>
          <w:rFonts w:hint="eastAsia" w:ascii="楷体" w:hAnsi="楷体" w:eastAsia="楷体" w:cs="楷体"/>
          <w:b/>
          <w:sz w:val="30"/>
          <w:szCs w:val="30"/>
        </w:rPr>
        <w:t>（2）“</w:t>
      </w:r>
      <w:r>
        <w:rPr>
          <w:rFonts w:hint="eastAsia" w:ascii="楷体" w:hAnsi="楷体" w:eastAsia="楷体" w:cs="楷体"/>
          <w:b/>
          <w:sz w:val="30"/>
          <w:szCs w:val="30"/>
          <w:lang w:val="en-US" w:eastAsia="zh-CN"/>
        </w:rPr>
        <w:t>红色足迹75载</w:t>
      </w:r>
      <w:r>
        <w:rPr>
          <w:rFonts w:hint="eastAsia" w:ascii="楷体" w:hAnsi="楷体" w:eastAsia="楷体" w:cs="楷体"/>
          <w:b/>
          <w:sz w:val="30"/>
          <w:szCs w:val="30"/>
        </w:rPr>
        <w:t>”实践活动。</w:t>
      </w: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今</w:t>
      </w:r>
      <w:r>
        <w:rPr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</w:rPr>
        <w:t>年是新中国成立75周年</w:t>
      </w:r>
      <w:r>
        <w:rPr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  <w:lang w:eastAsia="zh-CN"/>
        </w:rPr>
        <w:t>。</w:t>
      </w:r>
      <w:r>
        <w:rPr>
          <w:rFonts w:hint="eastAsia" w:ascii="方正仿宋_GB18030" w:hAnsi="方正仿宋_GB18030" w:eastAsia="方正仿宋_GB18030" w:cs="方正仿宋_GB18030"/>
          <w:b w:val="0"/>
          <w:bCs/>
          <w:sz w:val="32"/>
          <w:szCs w:val="32"/>
        </w:rPr>
        <w:t>鼓励学生充分利用各地红色革命文</w:t>
      </w:r>
      <w:r>
        <w:rPr>
          <w:rFonts w:hint="eastAsia" w:ascii="仿宋_GB2312" w:hAnsi="Times New Roman" w:eastAsia="仿宋_GB2312" w:cs="Times New Roman"/>
          <w:b w:val="0"/>
          <w:bCs/>
          <w:sz w:val="32"/>
          <w:szCs w:val="32"/>
        </w:rPr>
        <w:t>化资源，</w:t>
      </w:r>
      <w:r>
        <w:rPr>
          <w:rFonts w:ascii="仿宋_GB2312" w:hAnsi="Times New Roman" w:eastAsia="仿宋_GB2312" w:cs="Times New Roman"/>
          <w:b w:val="0"/>
          <w:bCs/>
          <w:sz w:val="32"/>
          <w:szCs w:val="32"/>
          <w:lang w:val="en"/>
        </w:rPr>
        <w:t>开展</w:t>
      </w:r>
      <w:r>
        <w:rPr>
          <w:rFonts w:hint="eastAsia" w:ascii="仿宋_GB2312" w:hAnsi="Times New Roman" w:eastAsia="仿宋_GB2312" w:cs="Times New Roman"/>
          <w:b w:val="0"/>
          <w:bCs/>
          <w:sz w:val="32"/>
          <w:szCs w:val="32"/>
        </w:rPr>
        <w:t>重走红色足迹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、追溯红色记忆、访谈红色人物、挖掘红色故事、体悟红色文化等多种形式的活动，感受</w:t>
      </w:r>
      <w:r>
        <w:rPr>
          <w:rFonts w:ascii="仿宋_GB2312" w:hAnsi="Times New Roman" w:eastAsia="仿宋_GB2312" w:cs="Times New Roman"/>
          <w:sz w:val="32"/>
          <w:szCs w:val="32"/>
        </w:rPr>
        <w:t>井冈山精神、长征精神、延安精神</w:t>
      </w:r>
      <w:r>
        <w:rPr>
          <w:rFonts w:ascii="仿宋_GB2312" w:hAnsi="Times New Roman" w:eastAsia="仿宋_GB2312" w:cs="Times New Roman"/>
          <w:sz w:val="32"/>
          <w:szCs w:val="32"/>
          <w:lang w:val="en"/>
        </w:rPr>
        <w:t>等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党在不同历史时期的精神伟力</w:t>
      </w:r>
      <w:r>
        <w:rPr>
          <w:rFonts w:ascii="仿宋_GB2312" w:hAnsi="Times New Roman" w:eastAsia="仿宋_GB2312" w:cs="Times New Roman"/>
          <w:sz w:val="32"/>
          <w:szCs w:val="32"/>
          <w:lang w:val="en"/>
        </w:rPr>
        <w:t>，</w:t>
      </w:r>
      <w:r>
        <w:rPr>
          <w:rFonts w:ascii="仿宋_GB2312" w:hAnsi="Times New Roman" w:eastAsia="仿宋_GB2312" w:cs="Times New Roman"/>
          <w:sz w:val="32"/>
          <w:szCs w:val="32"/>
        </w:rPr>
        <w:t>赓续共产党人精神血脉，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担当时代责任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>
      <w:pPr>
        <w:ind w:firstLine="602" w:firstLineChars="200"/>
        <w:rPr>
          <w:rFonts w:hint="eastAsia"/>
        </w:rPr>
      </w:pPr>
      <w:r>
        <w:rPr>
          <w:rFonts w:hint="eastAsia" w:ascii="仿宋_GB2312" w:hAnsi="Times New Roman" w:eastAsia="仿宋_GB2312" w:cs="Times New Roman"/>
          <w:b/>
          <w:color w:val="auto"/>
          <w:sz w:val="30"/>
          <w:szCs w:val="30"/>
        </w:rPr>
        <w:t>（</w:t>
      </w:r>
      <w:r>
        <w:rPr>
          <w:rFonts w:ascii="仿宋_GB2312" w:hAnsi="Times New Roman" w:eastAsia="仿宋_GB2312" w:cs="Times New Roman"/>
          <w:b/>
          <w:color w:val="auto"/>
          <w:sz w:val="30"/>
          <w:szCs w:val="30"/>
        </w:rPr>
        <w:t>3</w:t>
      </w:r>
      <w:r>
        <w:rPr>
          <w:rFonts w:hint="eastAsia" w:ascii="仿宋_GB2312" w:hAnsi="Times New Roman" w:eastAsia="仿宋_GB2312" w:cs="Times New Roman"/>
          <w:b/>
          <w:color w:val="auto"/>
          <w:sz w:val="30"/>
          <w:szCs w:val="30"/>
        </w:rPr>
        <w:t>）</w:t>
      </w:r>
      <w:r>
        <w:rPr>
          <w:rFonts w:hint="eastAsia" w:ascii="仿宋_GB2312" w:hAnsi="Times New Roman" w:eastAsia="仿宋_GB2312" w:cs="Times New Roman"/>
          <w:b/>
          <w:color w:val="auto"/>
          <w:sz w:val="30"/>
          <w:szCs w:val="30"/>
          <w:lang w:val="en"/>
        </w:rPr>
        <w:t>“回顾</w:t>
      </w:r>
      <w:r>
        <w:rPr>
          <w:rFonts w:hint="eastAsia" w:ascii="仿宋_GB2312" w:hAnsi="Times New Roman" w:eastAsia="仿宋_GB2312" w:cs="Times New Roman"/>
          <w:b/>
          <w:color w:val="auto"/>
          <w:sz w:val="30"/>
          <w:szCs w:val="30"/>
          <w:lang w:val="en-US" w:eastAsia="zh-CN"/>
        </w:rPr>
        <w:t>105年</w:t>
      </w:r>
      <w:r>
        <w:rPr>
          <w:rFonts w:hint="eastAsia" w:ascii="仿宋_GB2312" w:hAnsi="Times New Roman" w:eastAsia="仿宋_GB2312" w:cs="Times New Roman"/>
          <w:b/>
          <w:color w:val="auto"/>
          <w:sz w:val="30"/>
          <w:szCs w:val="30"/>
        </w:rPr>
        <w:t>奋斗</w:t>
      </w:r>
      <w:r>
        <w:rPr>
          <w:rFonts w:hint="eastAsia" w:ascii="仿宋_GB2312" w:hAnsi="Times New Roman" w:eastAsia="仿宋_GB2312" w:cs="Times New Roman"/>
          <w:b/>
          <w:color w:val="auto"/>
          <w:sz w:val="30"/>
          <w:szCs w:val="30"/>
          <w:lang w:val="en"/>
        </w:rPr>
        <w:t>历程”</w:t>
      </w:r>
      <w:r>
        <w:rPr>
          <w:rFonts w:hint="eastAsia" w:ascii="仿宋_GB2312" w:hAnsi="Times New Roman" w:eastAsia="仿宋_GB2312" w:cs="Times New Roman"/>
          <w:b/>
          <w:color w:val="auto"/>
          <w:sz w:val="30"/>
          <w:szCs w:val="30"/>
        </w:rPr>
        <w:t>实践活动。</w:t>
      </w:r>
      <w:r>
        <w:rPr>
          <w:rFonts w:hint="eastAsia" w:ascii="仿宋_GB2312" w:hAnsi="Times New Roman" w:eastAsia="仿宋_GB2312" w:cs="Times New Roman"/>
          <w:b w:val="0"/>
          <w:bCs/>
          <w:color w:val="auto"/>
          <w:sz w:val="32"/>
          <w:szCs w:val="32"/>
        </w:rPr>
        <w:t>鼓励学生结合深入学习宣传贯彻党的二十大精神，重温习近平总书记关于青年工作的重要论述，重走习近平总书记的考察路线，在总书记去过的乡村、企业、社区等进行实地调研学习，深刻领会总书记对青年一代健康成长的重要要求，全面回顾共青团坚定不移听党话、跟党走的奋斗历程。</w:t>
      </w:r>
    </w:p>
    <w:p>
      <w:pPr>
        <w:spacing w:line="560" w:lineRule="exact"/>
        <w:ind w:firstLine="600" w:firstLineChars="20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2</w:t>
      </w:r>
      <w:r>
        <w:rPr>
          <w:rFonts w:ascii="黑体" w:hAnsi="黑体" w:eastAsia="黑体" w:cs="Times New Roman"/>
          <w:sz w:val="30"/>
          <w:szCs w:val="30"/>
        </w:rPr>
        <w:t>.</w:t>
      </w:r>
      <w:r>
        <w:rPr>
          <w:rFonts w:hint="eastAsia" w:ascii="黑体" w:hAnsi="黑体" w:eastAsia="黑体" w:cs="Times New Roman"/>
          <w:sz w:val="30"/>
          <w:szCs w:val="30"/>
        </w:rPr>
        <w:t>“服务新战略”专题行动</w:t>
      </w:r>
    </w:p>
    <w:p>
      <w:pPr>
        <w:ind w:firstLine="602" w:firstLineChars="200"/>
        <w:rPr>
          <w:rFonts w:hint="eastAsia" w:ascii="仿宋_GB2312" w:hAnsi="Times New Roman" w:eastAsia="仿宋_GB2312" w:cs="Times New Roman"/>
          <w:b w:val="0"/>
          <w:bCs w:val="0"/>
          <w:sz w:val="30"/>
          <w:szCs w:val="30"/>
        </w:rPr>
      </w:pPr>
      <w:r>
        <w:rPr>
          <w:rFonts w:hint="eastAsia" w:ascii="楷体" w:hAnsi="楷体" w:eastAsia="楷体" w:cs="楷体"/>
          <w:b/>
          <w:bCs/>
          <w:sz w:val="30"/>
          <w:szCs w:val="30"/>
        </w:rPr>
        <w:t>（4）“科技强国”实践活动。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</w:rPr>
        <w:t>2024年是实现“十四五”规划目标任务的关键一年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  <w:lang w:eastAsia="zh-CN"/>
        </w:rPr>
        <w:t>。</w:t>
      </w:r>
      <w:r>
        <w:rPr>
          <w:rFonts w:hint="eastAsia" w:ascii="方正仿宋_GB18030" w:hAnsi="方正仿宋_GB18030" w:eastAsia="方正仿宋_GB18030" w:cs="方正仿宋_GB18030"/>
          <w:b w:val="0"/>
          <w:bCs w:val="0"/>
          <w:sz w:val="30"/>
          <w:szCs w:val="30"/>
        </w:rPr>
        <w:t>鼓励学生面</w:t>
      </w:r>
      <w:r>
        <w:rPr>
          <w:rFonts w:hint="eastAsia" w:ascii="仿宋_GB2312" w:hAnsi="Times New Roman" w:eastAsia="仿宋_GB2312" w:cs="Times New Roman"/>
          <w:b w:val="0"/>
          <w:bCs w:val="0"/>
          <w:sz w:val="30"/>
          <w:szCs w:val="30"/>
        </w:rPr>
        <w:t>向世界科技前沿、面向经济主战场、面向国家重大战略需求，为加快推动世界科技强国建设目标，实现高水平科技自立自强，围绕破解“卡脖子”难题，在关键核心技术领域开展创新攻关，培育“青创报国”情怀，提升科技创新能力。</w:t>
      </w:r>
    </w:p>
    <w:p>
      <w:pPr>
        <w:spacing w:line="560" w:lineRule="exact"/>
        <w:ind w:firstLine="643" w:firstLineChars="200"/>
      </w:pPr>
      <w:r>
        <w:rPr>
          <w:rFonts w:hint="eastAsia" w:ascii="楷体" w:hAnsi="楷体" w:eastAsia="楷体" w:cs="楷体"/>
          <w:b/>
          <w:sz w:val="32"/>
          <w:szCs w:val="32"/>
        </w:rPr>
        <w:t>（5）“区域发展”实践活动。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围绕“京津冀协同发展”“</w:t>
      </w:r>
      <w:r>
        <w:rPr>
          <w:rFonts w:ascii="仿宋_GB2312" w:hAnsi="Times New Roman" w:eastAsia="仿宋_GB2312" w:cs="Times New Roman"/>
          <w:sz w:val="32"/>
          <w:szCs w:val="32"/>
        </w:rPr>
        <w:t>西部大开发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”“</w:t>
      </w:r>
      <w:r>
        <w:rPr>
          <w:rFonts w:ascii="仿宋_GB2312" w:hAnsi="Times New Roman" w:eastAsia="仿宋_GB2312" w:cs="Times New Roman"/>
          <w:sz w:val="32"/>
          <w:szCs w:val="32"/>
        </w:rPr>
        <w:t>东北全面振兴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”“</w:t>
      </w:r>
      <w:r>
        <w:rPr>
          <w:rFonts w:ascii="仿宋_GB2312" w:hAnsi="Times New Roman" w:eastAsia="仿宋_GB2312" w:cs="Times New Roman"/>
          <w:sz w:val="32"/>
          <w:szCs w:val="32"/>
        </w:rPr>
        <w:t>中部地区崛起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”“</w:t>
      </w:r>
      <w:r>
        <w:rPr>
          <w:rFonts w:ascii="仿宋_GB2312" w:hAnsi="Times New Roman" w:eastAsia="仿宋_GB2312" w:cs="Times New Roman"/>
          <w:sz w:val="32"/>
          <w:szCs w:val="32"/>
        </w:rPr>
        <w:t>粤港澳大湾区建设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”“</w:t>
      </w:r>
      <w:r>
        <w:rPr>
          <w:rFonts w:ascii="仿宋_GB2312" w:hAnsi="Times New Roman" w:eastAsia="仿宋_GB2312" w:cs="Times New Roman"/>
          <w:sz w:val="32"/>
          <w:szCs w:val="32"/>
        </w:rPr>
        <w:t>长三角一体化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发展”“一带一路”</w:t>
      </w:r>
      <w:r>
        <w:rPr>
          <w:rFonts w:ascii="仿宋_GB2312" w:hAnsi="Times New Roman" w:eastAsia="仿宋_GB2312" w:cs="Times New Roman"/>
          <w:sz w:val="32"/>
          <w:szCs w:val="32"/>
        </w:rPr>
        <w:t>等国家</w:t>
      </w:r>
      <w:r>
        <w:rPr>
          <w:rFonts w:hint="eastAsia" w:ascii="仿宋_GB2312" w:hAnsi="Times New Roman" w:eastAsia="仿宋_GB2312" w:cs="Times New Roman"/>
          <w:sz w:val="32"/>
          <w:szCs w:val="32"/>
        </w:rPr>
        <w:t>重大</w:t>
      </w:r>
      <w:r>
        <w:rPr>
          <w:rFonts w:ascii="仿宋_GB2312" w:hAnsi="Times New Roman" w:eastAsia="仿宋_GB2312" w:cs="Times New Roman"/>
          <w:sz w:val="32"/>
          <w:szCs w:val="32"/>
        </w:rPr>
        <w:t>区域发展战略</w:t>
      </w:r>
      <w:r>
        <w:rPr>
          <w:rFonts w:hint="eastAsia" w:ascii="仿宋_GB2312" w:hAnsi="Times New Roman" w:eastAsia="仿宋_GB2312" w:cs="Times New Roman"/>
          <w:sz w:val="32"/>
          <w:szCs w:val="32"/>
        </w:rPr>
        <w:t>的实施</w:t>
      </w:r>
      <w:r>
        <w:rPr>
          <w:rFonts w:ascii="仿宋_GB2312" w:hAnsi="Times New Roman" w:eastAsia="仿宋_GB2312" w:cs="Times New Roman"/>
          <w:sz w:val="32"/>
          <w:szCs w:val="32"/>
        </w:rPr>
        <w:t>情况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，鼓励学生开展以实地考察、走访调研等形式的实践活动。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（6）“美丽中国”实践活动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聚焦生态文明建设和环境保护，围绕节能减排、环境污染、水资源保护等内容，组织学生开展生态科考</w:t>
      </w:r>
      <w:r>
        <w:rPr>
          <w:rFonts w:ascii="仿宋_GB2312" w:hAnsi="Times New Roman" w:eastAsia="仿宋_GB2312" w:cs="Times New Roman"/>
          <w:sz w:val="32"/>
          <w:szCs w:val="32"/>
        </w:rPr>
        <w:t>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科普宣讲、社会调研、发展献策等活动，进行全方位的调研及科普环保知识，宣传“绿水青山就是金山银山”的绿色发展理念，助力实现“双碳”目标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。</w:t>
      </w:r>
    </w:p>
    <w:p>
      <w:pPr>
        <w:spacing w:line="560" w:lineRule="exact"/>
        <w:ind w:firstLine="600" w:firstLineChars="20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3.“振兴新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乡</w:t>
      </w:r>
      <w:r>
        <w:rPr>
          <w:rFonts w:hint="eastAsia" w:ascii="黑体" w:hAnsi="黑体" w:eastAsia="黑体" w:cs="Times New Roman"/>
          <w:sz w:val="30"/>
          <w:szCs w:val="30"/>
        </w:rPr>
        <w:t>村”专题行动</w:t>
      </w:r>
    </w:p>
    <w:p>
      <w:pPr>
        <w:ind w:firstLine="602" w:firstLineChars="200"/>
        <w:rPr>
          <w:sz w:val="30"/>
          <w:szCs w:val="30"/>
        </w:rPr>
      </w:pPr>
      <w:r>
        <w:rPr>
          <w:rFonts w:hint="eastAsia" w:ascii="楷体" w:hAnsi="楷体" w:eastAsia="楷体" w:cs="楷体"/>
          <w:b/>
          <w:sz w:val="30"/>
          <w:szCs w:val="30"/>
        </w:rPr>
        <w:t>（7）“三下乡”实践活动。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深入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学习领会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习近平总书记关于“三农”工作的重要论述，有力有效推进乡村全面振兴“路线图”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引导学生走进乡土中国深处，深刻理解什么是实事求是、怎么去联系群众，鼓励青年“自找苦吃”，在“农业现代化”“乡村建设行动”“农村精神文明建设”等重点方面，持续开展“科技、文化、卫生”三下乡实践活动，帮助发展乡村产业，美化乡村环境，提升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乡村建设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，促进乡村公共服务，讲好乡村振兴故事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（8）“青年红色筑梦之旅”实践活动。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鼓励学生科技团队以创新创业项目的形式，围绕</w:t>
      </w:r>
      <w:r>
        <w:rPr>
          <w:rFonts w:ascii="仿宋_GB2312" w:hAnsi="Times New Roman" w:eastAsia="仿宋_GB2312" w:cs="Times New Roman"/>
          <w:sz w:val="32"/>
          <w:szCs w:val="32"/>
        </w:rPr>
        <w:t>160个国家乡村振兴重点帮扶县的乡村发展状况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通过线上线下调查、走访调研等，发挥智力优势，在培育乡村发展新动能、乡村绿色发展、乡村治理新体系、美丽乡村新风貌等方面，提出可行性的改进措施，总结推广可复制的经验做法，全面巩固拓展脱贫攻坚成果。参与实践活动的项目需有较好的创意、较为成熟的产品或服务模式，有一定的经济价值和社会价值。上述活动可与中国国际大学生创新大赛的“青年红色筑梦之旅”赛道紧密结合，基于创新创业项目的实践调研成果，积极报名参赛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（9）“定点帮扶”实践活动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立足学校定点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帮扶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的山西省方山县开设乡村振兴</w:t>
      </w:r>
      <w:r>
        <w:rPr>
          <w:rFonts w:ascii="仿宋_GB2312" w:hAnsi="Times New Roman" w:eastAsia="仿宋_GB2312" w:cs="Times New Roman"/>
          <w:sz w:val="32"/>
          <w:szCs w:val="32"/>
        </w:rPr>
        <w:t>实践项目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，鼓励各单位结合2</w:t>
      </w:r>
      <w:r>
        <w:rPr>
          <w:rFonts w:ascii="仿宋_GB2312" w:hAnsi="Times New Roman" w:eastAsia="仿宋_GB2312" w:cs="Times New Roman"/>
          <w:sz w:val="32"/>
          <w:szCs w:val="32"/>
        </w:rPr>
        <w:t>0</w:t>
      </w:r>
      <w:r>
        <w:rPr>
          <w:rFonts w:hint="eastAsia"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定点帮扶工作任务，在产业振兴、人才振兴、组织振兴方面，组织青年师生依托项目开展实践活动；继续组织社会实践团赴方山县暑期学校开展暑期社会实践专项行动，结合专业特色为当地中小学生讲授科普知识、艺术体育、国学文化等课程；就近前往我校校地合作</w:t>
      </w:r>
      <w:r>
        <w:rPr>
          <w:rFonts w:ascii="仿宋_GB2312" w:hAnsi="Times New Roman" w:eastAsia="仿宋_GB2312" w:cs="Times New Roman"/>
          <w:sz w:val="32"/>
          <w:szCs w:val="32"/>
        </w:rPr>
        <w:t>产学研机构，我校</w:t>
      </w:r>
      <w:r>
        <w:rPr>
          <w:rFonts w:hint="eastAsia" w:ascii="仿宋_GB2312" w:hAnsi="Times New Roman" w:eastAsia="仿宋_GB2312" w:cs="Times New Roman"/>
          <w:sz w:val="32"/>
          <w:szCs w:val="32"/>
        </w:rPr>
        <w:t>教师</w:t>
      </w:r>
      <w:r>
        <w:rPr>
          <w:rFonts w:ascii="仿宋_GB2312" w:hAnsi="Times New Roman" w:eastAsia="仿宋_GB2312" w:cs="Times New Roman"/>
          <w:sz w:val="32"/>
          <w:szCs w:val="32"/>
        </w:rPr>
        <w:t>挂职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、工信部定点帮扶等地区进行</w:t>
      </w:r>
      <w:r>
        <w:rPr>
          <w:rFonts w:ascii="仿宋_GB2312" w:hAnsi="Times New Roman" w:eastAsia="仿宋_GB2312" w:cs="Times New Roman"/>
          <w:sz w:val="32"/>
          <w:szCs w:val="32"/>
        </w:rPr>
        <w:t>调研</w:t>
      </w:r>
      <w:r>
        <w:rPr>
          <w:rFonts w:ascii="仿宋_GB2312" w:hAnsi="Times New Roman" w:eastAsia="仿宋_GB2312" w:cs="Times New Roman"/>
          <w:sz w:val="32"/>
          <w:szCs w:val="32"/>
          <w:lang w:val="en"/>
        </w:rPr>
        <w:t>实践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4</w:t>
      </w:r>
      <w:r>
        <w:rPr>
          <w:rFonts w:ascii="黑体" w:hAnsi="黑体" w:eastAsia="黑体" w:cs="Times New Roman"/>
          <w:sz w:val="30"/>
          <w:szCs w:val="30"/>
        </w:rPr>
        <w:t>.</w:t>
      </w:r>
      <w:r>
        <w:rPr>
          <w:rFonts w:hint="eastAsia" w:ascii="黑体" w:hAnsi="黑体" w:eastAsia="黑体" w:cs="Times New Roman"/>
          <w:sz w:val="30"/>
          <w:szCs w:val="30"/>
        </w:rPr>
        <w:t>“志愿新青年”专题行动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bCs/>
          <w:sz w:val="32"/>
          <w:szCs w:val="32"/>
          <w:lang w:val="en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（10）“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志愿</w:t>
      </w:r>
      <w:r>
        <w:rPr>
          <w:rFonts w:hint="eastAsia" w:ascii="楷体" w:hAnsi="楷体" w:eastAsia="楷体" w:cs="楷体"/>
          <w:b/>
          <w:sz w:val="32"/>
          <w:szCs w:val="32"/>
        </w:rPr>
        <w:t>服务”实践活动。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lang w:val="en"/>
        </w:rPr>
        <w:t>聚焦困境儿童、留守儿童、残障人士等特殊人群，深入了解群体现状，思考公益内涵，把握需求痛点，提供服务关怀，开展公益实践。组织引导青年志愿者组织化、常态化参与留守儿童“关爱行动”、助残“阳光行动”、助老“金晖行动”</w:t>
      </w:r>
      <w:r>
        <w:rPr>
          <w:rFonts w:ascii="仿宋_GB2312" w:hAnsi="Times New Roman" w:eastAsia="仿宋_GB2312" w:cs="Times New Roman"/>
          <w:bCs/>
          <w:sz w:val="32"/>
          <w:szCs w:val="32"/>
          <w:lang w:val="en"/>
        </w:rPr>
        <w:t>等志愿服务重点项目。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（11）“乡村支教”实践活动。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鼓励学生组建团队到家乡所在地的乡村，协助当地教育部门开展学生培训，帮助当地优化教育资源、提升教学质量，将优质教育资源送进基层。以关爱留守儿童为重点，开展爱国主义教育、素质拓展教育、科普知识教育、心理卫生教育等支教活动，点亮农村留守儿童假期生活，通过“扶智</w:t>
      </w:r>
      <w:r>
        <w:rPr>
          <w:rFonts w:ascii="仿宋_GB2312" w:hAnsi="Times New Roman" w:eastAsia="仿宋_GB2312" w:cs="Times New Roman"/>
          <w:sz w:val="32"/>
          <w:szCs w:val="32"/>
        </w:rPr>
        <w:t>+扶志”为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新农村建设</w:t>
      </w:r>
      <w:r>
        <w:rPr>
          <w:rFonts w:ascii="仿宋_GB2312" w:hAnsi="Times New Roman" w:eastAsia="仿宋_GB2312" w:cs="Times New Roman"/>
          <w:sz w:val="32"/>
          <w:szCs w:val="32"/>
        </w:rPr>
        <w:t>装载长久内生动力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。 </w:t>
      </w:r>
    </w:p>
    <w:p>
      <w:pPr>
        <w:spacing w:line="560" w:lineRule="exact"/>
        <w:ind w:firstLine="643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楷体" w:hAnsi="楷体" w:eastAsia="楷体" w:cs="楷体"/>
          <w:b/>
          <w:sz w:val="32"/>
          <w:szCs w:val="32"/>
        </w:rPr>
        <w:t>（1</w:t>
      </w:r>
      <w:r>
        <w:rPr>
          <w:rFonts w:hint="eastAsia" w:ascii="楷体" w:hAnsi="楷体" w:eastAsia="楷体" w:cs="楷体"/>
          <w:b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 w:cs="楷体"/>
          <w:b/>
          <w:sz w:val="32"/>
          <w:szCs w:val="32"/>
        </w:rPr>
        <w:t>）“大学生社区实践计划”实践活动。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鼓励学生社会实践团走进</w:t>
      </w:r>
      <w:r>
        <w:rPr>
          <w:rFonts w:hint="eastAsia" w:ascii="仿宋_GB2312" w:hAnsi="Times New Roman" w:eastAsia="仿宋_GB2312" w:cs="Times New Roman"/>
          <w:sz w:val="32"/>
          <w:szCs w:val="32"/>
        </w:rPr>
        <w:t>街道（乡镇）、社区（村）、“青年之家”、青少年宫等团的基层组织和团属青少年校外活动场所，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围绕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服务乡村振兴、基层治理、济困助学、就业创业、生态环保、文化传承、科技推广、卫生医疗、政策宣传等方面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开展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共建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活动，引导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大学生走进社会基层，了解社会实际、服务人民群众、增强时代责任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</w:p>
    <w:p>
      <w:pPr>
        <w:spacing w:line="560" w:lineRule="exact"/>
        <w:ind w:firstLine="600" w:firstLineChars="20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5.“建功新</w:t>
      </w:r>
      <w:r>
        <w:rPr>
          <w:rFonts w:hint="eastAsia" w:ascii="黑体" w:hAnsi="黑体" w:eastAsia="黑体" w:cs="Times New Roman"/>
          <w:sz w:val="30"/>
          <w:szCs w:val="30"/>
          <w:lang w:val="en-US" w:eastAsia="zh-CN"/>
        </w:rPr>
        <w:t>征程</w:t>
      </w:r>
      <w:r>
        <w:rPr>
          <w:rFonts w:hint="eastAsia" w:ascii="黑体" w:hAnsi="黑体" w:eastAsia="黑体" w:cs="黑体"/>
          <w:sz w:val="30"/>
          <w:szCs w:val="30"/>
        </w:rPr>
        <w:t>”</w:t>
      </w:r>
      <w:r>
        <w:rPr>
          <w:rFonts w:hint="eastAsia" w:ascii="黑体" w:hAnsi="黑体" w:eastAsia="黑体" w:cs="Times New Roman"/>
          <w:sz w:val="30"/>
          <w:szCs w:val="30"/>
        </w:rPr>
        <w:t>专题行动</w:t>
      </w:r>
    </w:p>
    <w:p>
      <w:pPr>
        <w:spacing w:line="560" w:lineRule="exact"/>
        <w:ind w:firstLine="602" w:firstLineChars="200"/>
      </w:pPr>
      <w:r>
        <w:rPr>
          <w:rFonts w:hint="eastAsia" w:ascii="楷体" w:hAnsi="楷体" w:eastAsia="楷体" w:cs="楷体"/>
          <w:b/>
          <w:sz w:val="30"/>
          <w:szCs w:val="30"/>
        </w:rPr>
        <w:t>（1</w:t>
      </w:r>
      <w:r>
        <w:rPr>
          <w:rFonts w:hint="eastAsia" w:ascii="楷体" w:hAnsi="楷体" w:eastAsia="楷体" w:cs="楷体"/>
          <w:b/>
          <w:sz w:val="30"/>
          <w:szCs w:val="30"/>
          <w:lang w:val="en-US" w:eastAsia="zh-CN"/>
        </w:rPr>
        <w:t>3</w:t>
      </w:r>
      <w:r>
        <w:rPr>
          <w:rFonts w:hint="eastAsia" w:ascii="楷体" w:hAnsi="楷体" w:eastAsia="楷体" w:cs="楷体"/>
          <w:b/>
          <w:sz w:val="30"/>
          <w:szCs w:val="30"/>
        </w:rPr>
        <w:t>）“走访校友”实践活动。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鼓励学生开展“青蓝相继 薪火相传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校友走访社会实践活动，以访谈、参观、实习、微视频寄语等多种方式，深入了解校友所在行业的情况，充分发掘优秀校友先进事迹，广泛汇集在党的领导下共青团引领校友成长的感人故事，凝聚校友力量，激发校友育人功能，进一步弘扬“北理工精神”，激励青年学生学习榜样、宣传榜样、争做榜样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</w:t>
      </w:r>
      <w:r>
        <w:rPr>
          <w:rFonts w:ascii="仿宋_GB2312" w:hAnsi="Times New Roman" w:eastAsia="仿宋_GB2312" w:cs="Times New Roman"/>
          <w:b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）“政务实习”实践活动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鼓励学生以“就近就便”为原则，参加由地方各级团组织开展的政务实习，引导学生在基层政务工作中了解国情社情、厚植人民情怀、锤炼意志品质、提高政务能力，运用专业知识服务基层治理，彰显青年担当。</w:t>
      </w:r>
    </w:p>
    <w:p>
      <w:pPr>
        <w:spacing w:line="560" w:lineRule="exact"/>
        <w:ind w:firstLine="643" w:firstLineChars="200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（1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）“企业实习”实践活动。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鼓励学生走进生产和企业发展一线，参与生产实习和专业实践，培养学生职业道德和正确择业就业创业观。鼓励师生围绕学科专业特点，积极组队前往国企央企、独角兽企业、民营企业、工厂一线，深入开展学习考察、岗位实习、调查研究等活动，结合岗位需求</w:t>
      </w:r>
      <w:r>
        <w:rPr>
          <w:rFonts w:ascii="仿宋_GB2312" w:hAnsi="Times New Roman" w:eastAsia="仿宋_GB2312" w:cs="Times New Roman"/>
          <w:sz w:val="32"/>
          <w:szCs w:val="32"/>
        </w:rPr>
        <w:t>发挥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专业优势</w:t>
      </w:r>
      <w:r>
        <w:rPr>
          <w:rFonts w:ascii="仿宋_GB2312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提升大学生社会化能力。</w:t>
      </w:r>
    </w:p>
    <w:p>
      <w:pPr>
        <w:spacing w:line="560" w:lineRule="exact"/>
        <w:ind w:firstLine="643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（16）“读懂中国”实践活动。</w:t>
      </w:r>
      <w:r>
        <w:rPr>
          <w:rFonts w:hint="eastAsia" w:ascii="仿宋_GB2312" w:hAnsi="Times New Roman" w:eastAsia="仿宋_GB2312" w:cs="Times New Roman"/>
          <w:sz w:val="32"/>
          <w:szCs w:val="32"/>
        </w:rPr>
        <w:t>鼓励学生围绕2024年“教育强国，奋斗有我”主题，走近北理工“五老”（老干部、老战士、老专家、老教师、老模范），通过深入访谈交流，挖掘、整理、展现他们在中国特色社会主义事业和建设教育强国、科技强国、人才强国中的感人事迹与人生体验，和他们对青年学生积极投身教育强国建设实践的重托与建议，激励引导北理工学子厚植延安根、熔铸军工魂、争做领军人。</w:t>
      </w:r>
    </w:p>
    <w:p>
      <w:pPr>
        <w:rPr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FF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FF0000"/>
          <w:sz w:val="32"/>
          <w:szCs w:val="32"/>
        </w:rPr>
        <w:t>所有专题行动包含但不限于以上内容。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F384A"/>
    <w:multiLevelType w:val="singleLevel"/>
    <w:tmpl w:val="FB4F38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YzkyYmMwZGY1OTQ0ZDRjNTJkYTYyYjk1Nzk3MWMifQ=="/>
  </w:docVars>
  <w:rsids>
    <w:rsidRoot w:val="6B560F0B"/>
    <w:rsid w:val="102B64CB"/>
    <w:rsid w:val="15B50684"/>
    <w:rsid w:val="27702CEA"/>
    <w:rsid w:val="36F77BF3"/>
    <w:rsid w:val="42097B6B"/>
    <w:rsid w:val="4794337F"/>
    <w:rsid w:val="4F367AC5"/>
    <w:rsid w:val="4F6B3A60"/>
    <w:rsid w:val="541A5C08"/>
    <w:rsid w:val="5EC12EF0"/>
    <w:rsid w:val="6B560F0B"/>
    <w:rsid w:val="6CD06413"/>
    <w:rsid w:val="6E26547D"/>
    <w:rsid w:val="709A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2735</Words>
  <Characters>2777</Characters>
  <Lines>0</Lines>
  <Paragraphs>0</Paragraphs>
  <TotalTime>308</TotalTime>
  <ScaleCrop>false</ScaleCrop>
  <LinksUpToDate>false</LinksUpToDate>
  <CharactersWithSpaces>2781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2024-04-08T03:43:00Z</dcterms:created>
  <dc:creator>开心宵宵乐</dc:creator>
  <cp:lastModifiedBy>开心宵宵乐</cp:lastModifiedBy>
  <cp:lastPrinted>2024-04-08T07:45:00Z</cp:lastPrinted>
  <dcterms:modified xsi:type="dcterms:W3CDTF">2024-05-24T15:12:53Z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4F37F0ACEC7345DAB73993C4D2C5FB35_11</vt:lpwstr>
  </property>
</Properties>
</file>